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ED5FD4" w14:textId="77777777" w:rsidR="00FE0EC3" w:rsidRDefault="00000000">
      <w:pPr>
        <w:numPr>
          <w:ilvl w:val="0"/>
          <w:numId w:val="2"/>
        </w:numPr>
        <w:autoSpaceDE w:val="0"/>
        <w:rPr>
          <w:rFonts w:eastAsia="Arial" w:cs="Arial"/>
          <w:b/>
          <w:bCs/>
          <w:i/>
          <w:iCs/>
          <w:sz w:val="22"/>
          <w:szCs w:val="22"/>
        </w:rPr>
      </w:pPr>
      <w:r>
        <w:rPr>
          <w:rFonts w:eastAsia="Arial" w:cs="Arial"/>
          <w:b/>
          <w:bCs/>
          <w:i/>
          <w:iCs/>
          <w:sz w:val="22"/>
          <w:szCs w:val="22"/>
        </w:rPr>
        <w:t>Einzelne schematische Darstellungen des Sonnensystems zu verschiedenen Zeitpunkten</w:t>
      </w:r>
    </w:p>
    <w:p w14:paraId="1E821E43" w14:textId="77777777" w:rsidR="00FE0EC3" w:rsidRDefault="00000000">
      <w:pPr>
        <w:autoSpaceDE w:val="0"/>
        <w:ind w:left="720"/>
        <w:rPr>
          <w:rFonts w:eastAsia="Arial" w:cs="Arial"/>
        </w:rPr>
      </w:pPr>
      <w:r>
        <w:rPr>
          <w:rFonts w:eastAsia="Arial" w:cs="Arial"/>
        </w:rPr>
        <w:t>Dies ist eine schematische Darstellung des Sonnensystems mit den für den Zeitpunkt</w:t>
      </w:r>
    </w:p>
    <w:p w14:paraId="00CFA671" w14:textId="77777777" w:rsidR="00FE0EC3" w:rsidRDefault="00000000">
      <w:pPr>
        <w:autoSpaceDE w:val="0"/>
        <w:ind w:left="720"/>
        <w:jc w:val="center"/>
        <w:rPr>
          <w:rFonts w:eastAsia="Tahoma" w:cs="Tahoma"/>
        </w:rPr>
      </w:pPr>
      <w:r>
        <w:rPr>
          <w:rFonts w:eastAsia="Arial" w:cs="Arial"/>
          <w:b/>
          <w:bCs/>
        </w:rPr>
        <w:t>1957/3 (MINL)</w:t>
      </w:r>
      <w:r>
        <w:rPr>
          <w:rFonts w:eastAsia="Arial" w:cs="Arial"/>
        </w:rPr>
        <w:t xml:space="preserve"> berechneten Positionen der Planeten.</w:t>
      </w:r>
    </w:p>
    <w:p w14:paraId="3930F612" w14:textId="77777777" w:rsidR="00FE0EC3" w:rsidRDefault="00000000">
      <w:pPr>
        <w:autoSpaceDE w:val="0"/>
        <w:ind w:left="720"/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anchor distT="0" distB="0" distL="0" distR="0" simplePos="0" relativeHeight="4" behindDoc="0" locked="0" layoutInCell="1" allowOverlap="1" wp14:anchorId="29F848DB" wp14:editId="350FB00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7106285"/>
            <wp:effectExtent l="0" t="0" r="0" b="0"/>
            <wp:wrapTopAndBottom/>
            <wp:docPr id="1" name="Grafi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CF326" w14:textId="77777777" w:rsidR="00FE0EC3" w:rsidRDefault="00000000">
      <w:pPr>
        <w:autoSpaceDE w:val="0"/>
        <w:rPr>
          <w:rFonts w:eastAsia="Arial" w:cs="Arial"/>
          <w:sz w:val="20"/>
          <w:szCs w:val="20"/>
        </w:rPr>
      </w:pPr>
      <w:r>
        <w:rPr>
          <w:rFonts w:eastAsia="Arial" w:cs="Arial"/>
          <w:sz w:val="20"/>
          <w:szCs w:val="20"/>
        </w:rPr>
        <w:t xml:space="preserve">Alle Riesenplaneten Planeten sind </w:t>
      </w:r>
      <w:r>
        <w:rPr>
          <w:rFonts w:eastAsia="Arial" w:cs="Arial"/>
          <w:b/>
          <w:bCs/>
          <w:color w:val="000000"/>
          <w:sz w:val="20"/>
          <w:szCs w:val="20"/>
        </w:rPr>
        <w:t>LINKS</w:t>
      </w:r>
      <w:r>
        <w:rPr>
          <w:rFonts w:eastAsia="Arial" w:cs="Arial"/>
          <w:sz w:val="20"/>
          <w:szCs w:val="20"/>
        </w:rPr>
        <w:t xml:space="preserve"> und ziehen die Sonne über die Zentrifugalkräfte (</w:t>
      </w:r>
      <w:proofErr w:type="spellStart"/>
      <w:r>
        <w:rPr>
          <w:rFonts w:eastAsia="Arial" w:cs="Arial"/>
          <w:sz w:val="20"/>
          <w:szCs w:val="20"/>
        </w:rPr>
        <w:t>f_JUP</w:t>
      </w:r>
      <w:proofErr w:type="spellEnd"/>
      <w:r>
        <w:rPr>
          <w:rFonts w:eastAsia="Arial" w:cs="Arial"/>
          <w:sz w:val="20"/>
          <w:szCs w:val="20"/>
        </w:rPr>
        <w:t xml:space="preserve">, </w:t>
      </w:r>
      <w:proofErr w:type="spellStart"/>
      <w:r>
        <w:rPr>
          <w:rFonts w:eastAsia="Arial" w:cs="Arial"/>
          <w:sz w:val="20"/>
          <w:szCs w:val="20"/>
        </w:rPr>
        <w:t>f_SAT</w:t>
      </w:r>
      <w:proofErr w:type="spellEnd"/>
      <w:r>
        <w:rPr>
          <w:rFonts w:eastAsia="Arial" w:cs="Arial"/>
          <w:sz w:val="20"/>
          <w:szCs w:val="20"/>
        </w:rPr>
        <w:t xml:space="preserve">, </w:t>
      </w:r>
      <w:proofErr w:type="spellStart"/>
      <w:r>
        <w:rPr>
          <w:rFonts w:eastAsia="Arial" w:cs="Arial"/>
          <w:sz w:val="20"/>
          <w:szCs w:val="20"/>
        </w:rPr>
        <w:t>f_URA</w:t>
      </w:r>
      <w:proofErr w:type="spellEnd"/>
      <w:r>
        <w:rPr>
          <w:rFonts w:eastAsia="Arial" w:cs="Arial"/>
          <w:sz w:val="20"/>
          <w:szCs w:val="20"/>
        </w:rPr>
        <w:t xml:space="preserve"> und </w:t>
      </w:r>
      <w:proofErr w:type="spellStart"/>
      <w:r>
        <w:rPr>
          <w:rFonts w:eastAsia="Arial" w:cs="Arial"/>
          <w:sz w:val="20"/>
          <w:szCs w:val="20"/>
        </w:rPr>
        <w:t>f_NEP</w:t>
      </w:r>
      <w:proofErr w:type="spellEnd"/>
      <w:r>
        <w:rPr>
          <w:rFonts w:eastAsia="Arial" w:cs="Arial"/>
          <w:sz w:val="20"/>
          <w:szCs w:val="20"/>
        </w:rPr>
        <w:t xml:space="preserve">) auch nach </w:t>
      </w:r>
      <w:r>
        <w:rPr>
          <w:rFonts w:eastAsia="Arial" w:cs="Arial"/>
          <w:b/>
          <w:bCs/>
          <w:sz w:val="20"/>
          <w:szCs w:val="20"/>
        </w:rPr>
        <w:t>LINKS</w:t>
      </w:r>
      <w:r>
        <w:rPr>
          <w:rFonts w:eastAsia="Arial" w:cs="Arial"/>
          <w:sz w:val="20"/>
          <w:szCs w:val="20"/>
        </w:rPr>
        <w:t>. Wenn man die exakte Position des Baryzentrums (BC) berechnet, ergibt das in Polar-Koordinaten (</w:t>
      </w:r>
      <w:proofErr w:type="spellStart"/>
      <w:r>
        <w:rPr>
          <w:rFonts w:eastAsia="Arial" w:cs="Arial"/>
          <w:sz w:val="20"/>
          <w:szCs w:val="20"/>
        </w:rPr>
        <w:t>BC_phi</w:t>
      </w:r>
      <w:proofErr w:type="spellEnd"/>
      <w:r>
        <w:rPr>
          <w:rFonts w:eastAsia="Arial" w:cs="Arial"/>
          <w:sz w:val="20"/>
          <w:szCs w:val="20"/>
        </w:rPr>
        <w:t>=192 [</w:t>
      </w:r>
      <w:proofErr w:type="spellStart"/>
      <w:r>
        <w:rPr>
          <w:rFonts w:eastAsia="Arial" w:cs="Arial"/>
          <w:sz w:val="20"/>
          <w:szCs w:val="20"/>
        </w:rPr>
        <w:t>deg</w:t>
      </w:r>
      <w:proofErr w:type="spellEnd"/>
      <w:proofErr w:type="gramStart"/>
      <w:r>
        <w:rPr>
          <w:rFonts w:eastAsia="Arial" w:cs="Arial"/>
          <w:sz w:val="20"/>
          <w:szCs w:val="20"/>
        </w:rPr>
        <w:t xml:space="preserve">],  </w:t>
      </w:r>
      <w:proofErr w:type="spellStart"/>
      <w:r>
        <w:rPr>
          <w:rFonts w:eastAsia="Arial" w:cs="Arial"/>
          <w:sz w:val="20"/>
          <w:szCs w:val="20"/>
        </w:rPr>
        <w:t>BC</w:t>
      </w:r>
      <w:proofErr w:type="gramEnd"/>
      <w:r>
        <w:rPr>
          <w:rFonts w:eastAsia="Arial" w:cs="Arial"/>
          <w:sz w:val="20"/>
          <w:szCs w:val="20"/>
        </w:rPr>
        <w:t>_r</w:t>
      </w:r>
      <w:proofErr w:type="spellEnd"/>
      <w:r>
        <w:rPr>
          <w:rFonts w:eastAsia="Arial" w:cs="Arial"/>
          <w:sz w:val="20"/>
          <w:szCs w:val="20"/>
        </w:rPr>
        <w:t>=1.719 [</w:t>
      </w:r>
      <w:proofErr w:type="spellStart"/>
      <w:r>
        <w:rPr>
          <w:rFonts w:eastAsia="Arial" w:cs="Arial"/>
          <w:sz w:val="20"/>
          <w:szCs w:val="20"/>
        </w:rPr>
        <w:t>r_sun</w:t>
      </w:r>
      <w:proofErr w:type="spellEnd"/>
      <w:r>
        <w:rPr>
          <w:rFonts w:eastAsia="Arial" w:cs="Arial"/>
          <w:sz w:val="20"/>
          <w:szCs w:val="20"/>
        </w:rPr>
        <w:t xml:space="preserve">]). Damit kam die Sonne im Jahr 1957 der Erdumlaufbahn in der </w:t>
      </w:r>
      <w:r>
        <w:rPr>
          <w:rFonts w:eastAsia="Arial" w:cs="Arial"/>
          <w:b/>
          <w:bCs/>
          <w:sz w:val="20"/>
          <w:szCs w:val="20"/>
        </w:rPr>
        <w:t>SH</w:t>
      </w:r>
      <w:r>
        <w:rPr>
          <w:rFonts w:eastAsia="Arial" w:cs="Arial"/>
          <w:sz w:val="20"/>
          <w:szCs w:val="20"/>
        </w:rPr>
        <w:t xml:space="preserve"> um (</w:t>
      </w:r>
      <w:proofErr w:type="spellStart"/>
      <w:r>
        <w:rPr>
          <w:rFonts w:eastAsia="Arial" w:cs="Arial"/>
          <w:sz w:val="20"/>
          <w:szCs w:val="20"/>
        </w:rPr>
        <w:t>BC_r</w:t>
      </w:r>
      <w:proofErr w:type="spellEnd"/>
      <w:r>
        <w:rPr>
          <w:rFonts w:eastAsia="Arial" w:cs="Arial"/>
          <w:sz w:val="20"/>
          <w:szCs w:val="20"/>
        </w:rPr>
        <w:t xml:space="preserve"> = 1.719 [</w:t>
      </w:r>
      <w:proofErr w:type="spellStart"/>
      <w:r>
        <w:rPr>
          <w:rFonts w:eastAsia="Arial" w:cs="Arial"/>
          <w:sz w:val="20"/>
          <w:szCs w:val="20"/>
        </w:rPr>
        <w:t>r_sun</w:t>
      </w:r>
      <w:proofErr w:type="spellEnd"/>
      <w:r>
        <w:rPr>
          <w:rFonts w:eastAsia="Arial" w:cs="Arial"/>
          <w:sz w:val="20"/>
          <w:szCs w:val="20"/>
        </w:rPr>
        <w:t>]) näher. D.h. in der südlichen Hemisphäre (</w:t>
      </w:r>
      <w:r>
        <w:rPr>
          <w:rFonts w:eastAsia="Arial" w:cs="Arial"/>
          <w:b/>
          <w:bCs/>
          <w:sz w:val="20"/>
          <w:szCs w:val="20"/>
        </w:rPr>
        <w:t>SH</w:t>
      </w:r>
      <w:r>
        <w:rPr>
          <w:rFonts w:eastAsia="Arial" w:cs="Arial"/>
          <w:sz w:val="20"/>
          <w:szCs w:val="20"/>
        </w:rPr>
        <w:t xml:space="preserve">) wurde es wärmer, in der </w:t>
      </w:r>
      <w:r>
        <w:rPr>
          <w:rFonts w:eastAsia="Arial" w:cs="Arial"/>
          <w:b/>
          <w:bCs/>
          <w:sz w:val="20"/>
          <w:szCs w:val="20"/>
        </w:rPr>
        <w:t>NH</w:t>
      </w:r>
      <w:r>
        <w:rPr>
          <w:rFonts w:eastAsia="Arial" w:cs="Arial"/>
          <w:sz w:val="20"/>
          <w:szCs w:val="20"/>
        </w:rPr>
        <w:t xml:space="preserve"> kälter. Die Eröffnung der 1. Polarstation am Südpol genau im Jahr 1957 war daher sicherlich nicht verkehrt.</w:t>
      </w:r>
    </w:p>
    <w:p w14:paraId="56E8B93E" w14:textId="77777777" w:rsidR="00FE0EC3" w:rsidRDefault="00000000">
      <w:pPr>
        <w:autoSpaceDE w:val="0"/>
        <w:ind w:left="720"/>
        <w:rPr>
          <w:rFonts w:eastAsia="Arial" w:cs="Arial"/>
          <w:color w:val="000000"/>
        </w:rPr>
      </w:pPr>
      <w:r>
        <w:br w:type="page"/>
      </w:r>
    </w:p>
    <w:p w14:paraId="39176175" w14:textId="77777777" w:rsidR="00FE0EC3" w:rsidRDefault="00000000">
      <w:pPr>
        <w:autoSpaceDE w:val="0"/>
        <w:ind w:left="720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Dies ist eine schematische Darstellung des Sonnensystems mit den für den Zeitpunkt</w:t>
      </w:r>
    </w:p>
    <w:p w14:paraId="5102887D" w14:textId="77777777" w:rsidR="00FE0EC3" w:rsidRDefault="00000000">
      <w:pPr>
        <w:autoSpaceDE w:val="0"/>
        <w:ind w:left="720"/>
        <w:jc w:val="center"/>
        <w:rPr>
          <w:rFonts w:eastAsia="Arial" w:cs="Arial"/>
          <w:color w:val="000000"/>
        </w:rPr>
      </w:pPr>
      <w:r>
        <w:rPr>
          <w:rFonts w:eastAsia="Arial" w:cs="Arial"/>
          <w:b/>
          <w:bCs/>
          <w:color w:val="000000"/>
        </w:rPr>
        <w:t>1981/ 1 (EPE_JUP_SAT)</w:t>
      </w:r>
      <w:r>
        <w:rPr>
          <w:rFonts w:eastAsia="Arial" w:cs="Arial"/>
          <w:color w:val="000000"/>
        </w:rPr>
        <w:t xml:space="preserve"> berechneten Positionen der Planeten.</w:t>
      </w:r>
    </w:p>
    <w:p w14:paraId="693B0C15" w14:textId="77777777" w:rsidR="00FE0EC3" w:rsidRDefault="00000000">
      <w:pPr>
        <w:autoSpaceDE w:val="0"/>
        <w:ind w:left="720"/>
        <w:jc w:val="center"/>
        <w:rPr>
          <w:rFonts w:eastAsia="Arial" w:cs="Arial"/>
          <w:color w:val="000000"/>
        </w:rPr>
      </w:pPr>
      <w:r>
        <w:rPr>
          <w:rFonts w:eastAsia="Arial" w:cs="Arial"/>
          <w:noProof/>
          <w:color w:val="000000"/>
        </w:rPr>
        <w:drawing>
          <wp:anchor distT="0" distB="0" distL="0" distR="0" simplePos="0" relativeHeight="2" behindDoc="0" locked="0" layoutInCell="1" allowOverlap="1" wp14:anchorId="35E0FEC5" wp14:editId="139A999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7018020"/>
            <wp:effectExtent l="0" t="0" r="0" b="0"/>
            <wp:wrapTopAndBottom/>
            <wp:docPr id="2" name="Grafi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B7851" w14:textId="77777777" w:rsidR="00FE0EC3" w:rsidRDefault="00000000">
      <w:pPr>
        <w:autoSpaceDE w:val="0"/>
      </w:pPr>
      <w:r>
        <w:rPr>
          <w:rFonts w:eastAsia="Arial" w:cs="Arial"/>
          <w:color w:val="000000"/>
        </w:rPr>
        <w:t xml:space="preserve">Die Schwergewichte Jupiter und Saturn ziehen in einer Linie die Sonne nach </w:t>
      </w:r>
      <w:r>
        <w:rPr>
          <w:rFonts w:eastAsia="Arial" w:cs="Arial"/>
          <w:b/>
          <w:bCs/>
          <w:color w:val="000000"/>
        </w:rPr>
        <w:t>LINKS</w:t>
      </w:r>
      <w:r>
        <w:rPr>
          <w:rFonts w:eastAsia="Arial" w:cs="Arial"/>
          <w:color w:val="000000"/>
        </w:rPr>
        <w:t xml:space="preserve">, was die globalen Temperaturen in der </w:t>
      </w:r>
      <w:r>
        <w:rPr>
          <w:rFonts w:eastAsia="Arial" w:cs="Arial"/>
          <w:b/>
          <w:bCs/>
          <w:color w:val="000000"/>
        </w:rPr>
        <w:t>NH</w:t>
      </w:r>
      <w:r>
        <w:rPr>
          <w:rFonts w:eastAsia="Arial" w:cs="Arial"/>
          <w:color w:val="000000"/>
        </w:rPr>
        <w:t xml:space="preserve"> unten hält.</w:t>
      </w:r>
      <w:r>
        <w:rPr>
          <w:rFonts w:eastAsia="Arial" w:cs="Arial"/>
          <w:color w:val="000000"/>
        </w:rPr>
        <w:br/>
      </w:r>
      <w:r>
        <w:rPr>
          <w:rFonts w:eastAsia="Arial" w:cs="Arial"/>
          <w:color w:val="000000"/>
        </w:rPr>
        <w:br/>
        <w:t xml:space="preserve">Spätestens in 6 Jahren (1987) wird die Erwärmung auf der </w:t>
      </w:r>
      <w:r>
        <w:rPr>
          <w:rFonts w:eastAsia="Arial" w:cs="Arial"/>
          <w:b/>
          <w:bCs/>
          <w:color w:val="000000"/>
        </w:rPr>
        <w:t>NH</w:t>
      </w:r>
      <w:r>
        <w:rPr>
          <w:rFonts w:eastAsia="Arial" w:cs="Arial"/>
          <w:color w:val="000000"/>
        </w:rPr>
        <w:t xml:space="preserve"> starten, wenn sich der „schnelle“ und schwere Jupiter ungefähr auf der anderen Seite der Sonne befindet: (ca. BC_190 +180= 10 [</w:t>
      </w:r>
      <w:proofErr w:type="spellStart"/>
      <w:r>
        <w:rPr>
          <w:rFonts w:eastAsia="Arial" w:cs="Arial"/>
          <w:color w:val="000000"/>
        </w:rPr>
        <w:t>deg</w:t>
      </w:r>
      <w:proofErr w:type="spellEnd"/>
      <w:r>
        <w:rPr>
          <w:rFonts w:eastAsia="Arial" w:cs="Arial"/>
          <w:color w:val="000000"/>
        </w:rPr>
        <w:t>]). Siehe auch:</w:t>
      </w:r>
      <w:r>
        <w:rPr>
          <w:rFonts w:eastAsia="Arial" w:cs="Arial"/>
          <w:color w:val="000000"/>
        </w:rPr>
        <w:tab/>
        <w:t xml:space="preserve"> </w:t>
      </w:r>
      <w:proofErr w:type="spellStart"/>
      <w:r>
        <w:rPr>
          <w:rFonts w:eastAsia="Arial" w:cs="Arial"/>
          <w:color w:val="000000"/>
        </w:rPr>
        <w:t>t_Kowatsch_Temperatur_Sprung_START</w:t>
      </w:r>
      <w:proofErr w:type="spellEnd"/>
      <w:r>
        <w:br w:type="page"/>
      </w:r>
    </w:p>
    <w:p w14:paraId="7F538A79" w14:textId="77777777" w:rsidR="00FE0EC3" w:rsidRDefault="00000000">
      <w:pPr>
        <w:autoSpaceDE w:val="0"/>
        <w:spacing w:line="200" w:lineRule="atLeast"/>
        <w:ind w:left="720"/>
        <w:rPr>
          <w:rFonts w:eastAsia="Arial" w:cs="Arial"/>
        </w:rPr>
      </w:pPr>
      <w:r>
        <w:rPr>
          <w:rFonts w:eastAsia="Arial" w:cs="Arial"/>
        </w:rPr>
        <w:lastRenderedPageBreak/>
        <w:t>Dies ist eine schematische Darstellung des Sonnensystems mit den für den Zeitpunkt</w:t>
      </w:r>
    </w:p>
    <w:p w14:paraId="42F435FF" w14:textId="77777777" w:rsidR="00FE0EC3" w:rsidRDefault="00000000">
      <w:pPr>
        <w:autoSpaceDE w:val="0"/>
        <w:spacing w:line="200" w:lineRule="atLeast"/>
        <w:ind w:left="720"/>
        <w:jc w:val="center"/>
        <w:rPr>
          <w:rFonts w:eastAsia="Arial" w:cs="Arial"/>
        </w:rPr>
      </w:pPr>
      <w:r>
        <w:rPr>
          <w:rFonts w:eastAsia="Arial" w:cs="Arial"/>
          <w:b/>
          <w:bCs/>
        </w:rPr>
        <w:t>1987/11 (EPE_SAT_URA)</w:t>
      </w:r>
      <w:r>
        <w:rPr>
          <w:rFonts w:eastAsia="Arial" w:cs="Arial"/>
        </w:rPr>
        <w:t xml:space="preserve"> berechneten Positionen der Planeten.</w:t>
      </w:r>
    </w:p>
    <w:p w14:paraId="2DC86303" w14:textId="77777777" w:rsidR="00FE0EC3" w:rsidRDefault="00000000">
      <w:pPr>
        <w:autoSpaceDE w:val="0"/>
        <w:spacing w:line="200" w:lineRule="atLeast"/>
        <w:ind w:left="720"/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anchor distT="0" distB="0" distL="0" distR="0" simplePos="0" relativeHeight="3" behindDoc="0" locked="0" layoutInCell="1" allowOverlap="1" wp14:anchorId="2D022CE3" wp14:editId="4780D8C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7047865"/>
            <wp:effectExtent l="0" t="0" r="0" b="0"/>
            <wp:wrapTopAndBottom/>
            <wp:docPr id="3" name="Grafi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B28BA" w14:textId="77777777" w:rsidR="00FE0EC3" w:rsidRDefault="00000000">
      <w:pPr>
        <w:autoSpaceDE w:val="0"/>
        <w:spacing w:line="200" w:lineRule="atLeast"/>
      </w:pPr>
      <w:r>
        <w:rPr>
          <w:rFonts w:eastAsia="Arial" w:cs="Arial"/>
        </w:rPr>
        <w:t>Die Zentrifugalkräfte (</w:t>
      </w:r>
      <w:proofErr w:type="spellStart"/>
      <w:r>
        <w:rPr>
          <w:rFonts w:eastAsia="Arial" w:cs="Arial"/>
        </w:rPr>
        <w:t>f_JUP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f_SAT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f_URA</w:t>
      </w:r>
      <w:proofErr w:type="spellEnd"/>
      <w:r>
        <w:rPr>
          <w:rFonts w:eastAsia="Arial" w:cs="Arial"/>
        </w:rPr>
        <w:t xml:space="preserve"> und </w:t>
      </w:r>
      <w:proofErr w:type="spellStart"/>
      <w:r>
        <w:rPr>
          <w:rFonts w:eastAsia="Arial" w:cs="Arial"/>
        </w:rPr>
        <w:t>f_NEP</w:t>
      </w:r>
      <w:proofErr w:type="spellEnd"/>
      <w:r>
        <w:rPr>
          <w:rFonts w:eastAsia="Arial" w:cs="Arial"/>
        </w:rPr>
        <w:t>) der Planeten ziehen in der Summe die Sonne</w:t>
      </w:r>
      <w:r>
        <w:rPr>
          <w:rFonts w:eastAsia="Arial" w:cs="Arial"/>
          <w:color w:val="000000"/>
        </w:rPr>
        <w:t xml:space="preserve"> innerhalb von BC_RANGE</w:t>
      </w:r>
      <w:r>
        <w:rPr>
          <w:rFonts w:eastAsia="Arial" w:cs="Arial"/>
        </w:rPr>
        <w:t xml:space="preserve"> nach </w:t>
      </w:r>
      <w:r>
        <w:rPr>
          <w:rFonts w:eastAsia="Arial" w:cs="Arial"/>
          <w:b/>
          <w:bCs/>
        </w:rPr>
        <w:t>RECHTS</w:t>
      </w:r>
      <w:r>
        <w:rPr>
          <w:rFonts w:eastAsia="Arial" w:cs="Arial"/>
        </w:rPr>
        <w:t>. Eine Berechnung der Position des Baryzentrums (BC) ergibt folgende Polar-Koordinaten (</w:t>
      </w:r>
      <w:proofErr w:type="spellStart"/>
      <w:r>
        <w:rPr>
          <w:rFonts w:eastAsia="Arial" w:cs="Arial"/>
        </w:rPr>
        <w:t>phi</w:t>
      </w:r>
      <w:proofErr w:type="spellEnd"/>
      <w:r>
        <w:rPr>
          <w:rFonts w:eastAsia="Arial" w:cs="Arial"/>
        </w:rPr>
        <w:t>=323 [</w:t>
      </w:r>
      <w:proofErr w:type="spellStart"/>
      <w:r>
        <w:rPr>
          <w:rFonts w:eastAsia="Arial" w:cs="Arial"/>
        </w:rPr>
        <w:t>deg</w:t>
      </w:r>
      <w:proofErr w:type="spellEnd"/>
      <w:r>
        <w:rPr>
          <w:rFonts w:eastAsia="Arial" w:cs="Arial"/>
        </w:rPr>
        <w:t>], r=1.055 [</w:t>
      </w:r>
      <w:proofErr w:type="spellStart"/>
      <w:r>
        <w:rPr>
          <w:rFonts w:eastAsia="Arial" w:cs="Arial"/>
        </w:rPr>
        <w:t>r_sun</w:t>
      </w:r>
      <w:proofErr w:type="spellEnd"/>
      <w:r>
        <w:rPr>
          <w:rFonts w:eastAsia="Arial" w:cs="Arial"/>
        </w:rPr>
        <w:t>]). Damit wird es in der NH deutlich wärmer.</w:t>
      </w:r>
      <w:r>
        <w:br w:type="page"/>
      </w:r>
    </w:p>
    <w:p w14:paraId="24A66214" w14:textId="77777777" w:rsidR="00FE0EC3" w:rsidRDefault="00000000">
      <w:pPr>
        <w:autoSpaceDE w:val="0"/>
        <w:spacing w:line="200" w:lineRule="atLeast"/>
        <w:ind w:left="720"/>
        <w:rPr>
          <w:rFonts w:eastAsia="Arial" w:cs="Arial"/>
        </w:rPr>
      </w:pPr>
      <w:r>
        <w:rPr>
          <w:rFonts w:eastAsia="Arial" w:cs="Arial"/>
        </w:rPr>
        <w:lastRenderedPageBreak/>
        <w:t>Dies ist eine schematische Darstellung des Sonnensystems mit den für den Zeitpunkt</w:t>
      </w:r>
    </w:p>
    <w:p w14:paraId="1E0D7282" w14:textId="77777777" w:rsidR="00FE0EC3" w:rsidRDefault="00000000">
      <w:pPr>
        <w:autoSpaceDE w:val="0"/>
        <w:spacing w:line="200" w:lineRule="atLeast"/>
        <w:ind w:left="720"/>
        <w:jc w:val="center"/>
        <w:rPr>
          <w:rFonts w:eastAsia="Tahoma" w:cs="Tahoma"/>
        </w:rPr>
      </w:pPr>
      <w:r>
        <w:rPr>
          <w:rFonts w:eastAsia="Arial" w:cs="Arial"/>
          <w:b/>
          <w:bCs/>
        </w:rPr>
        <w:t>1997/10 (EPE_URA_NEP)</w:t>
      </w:r>
      <w:r>
        <w:rPr>
          <w:rFonts w:eastAsia="Arial" w:cs="Arial"/>
        </w:rPr>
        <w:t xml:space="preserve"> berechneten Positionen der Planeten.</w:t>
      </w:r>
    </w:p>
    <w:p w14:paraId="04EEA585" w14:textId="77777777" w:rsidR="00FE0EC3" w:rsidRDefault="00000000">
      <w:pPr>
        <w:autoSpaceDE w:val="0"/>
        <w:spacing w:line="200" w:lineRule="atLeast"/>
        <w:ind w:left="720"/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anchor distT="0" distB="0" distL="0" distR="0" simplePos="0" relativeHeight="6" behindDoc="0" locked="0" layoutInCell="1" allowOverlap="1" wp14:anchorId="350A3698" wp14:editId="63DD444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7136130"/>
            <wp:effectExtent l="0" t="0" r="0" b="0"/>
            <wp:wrapTopAndBottom/>
            <wp:docPr id="4" name="Grafi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08CF2" w14:textId="77777777" w:rsidR="00FE0EC3" w:rsidRDefault="00000000">
      <w:pPr>
        <w:autoSpaceDE w:val="0"/>
        <w:spacing w:line="200" w:lineRule="atLeast"/>
      </w:pPr>
      <w:r>
        <w:rPr>
          <w:rFonts w:eastAsia="Arial" w:cs="Arial"/>
        </w:rPr>
        <w:t>Die Zentrifugalkräfte (</w:t>
      </w:r>
      <w:proofErr w:type="spellStart"/>
      <w:r>
        <w:rPr>
          <w:rFonts w:eastAsia="Arial" w:cs="Arial"/>
        </w:rPr>
        <w:t>f_JUP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f_SAT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f_URA</w:t>
      </w:r>
      <w:proofErr w:type="spellEnd"/>
      <w:r>
        <w:rPr>
          <w:rFonts w:eastAsia="Arial" w:cs="Arial"/>
        </w:rPr>
        <w:t xml:space="preserve"> und </w:t>
      </w:r>
      <w:proofErr w:type="spellStart"/>
      <w:r>
        <w:rPr>
          <w:rFonts w:eastAsia="Arial" w:cs="Arial"/>
        </w:rPr>
        <w:t>f_NEP</w:t>
      </w:r>
      <w:proofErr w:type="spellEnd"/>
      <w:r>
        <w:rPr>
          <w:rFonts w:eastAsia="Arial" w:cs="Arial"/>
        </w:rPr>
        <w:t xml:space="preserve">) der Planeten ziehen in der Summe die Sonne noch stärker nach </w:t>
      </w:r>
      <w:r>
        <w:rPr>
          <w:rFonts w:eastAsia="Arial" w:cs="Arial"/>
          <w:b/>
          <w:bCs/>
        </w:rPr>
        <w:t>RECHTS</w:t>
      </w:r>
      <w:r>
        <w:rPr>
          <w:rFonts w:eastAsia="Arial" w:cs="Arial"/>
        </w:rPr>
        <w:t>.</w:t>
      </w:r>
    </w:p>
    <w:p w14:paraId="773C1181" w14:textId="77777777" w:rsidR="00FE0EC3" w:rsidRDefault="00000000">
      <w:pPr>
        <w:autoSpaceDE w:val="0"/>
        <w:spacing w:line="200" w:lineRule="atLeast"/>
        <w:rPr>
          <w:rFonts w:eastAsia="Arial" w:cs="Arial"/>
        </w:rPr>
      </w:pPr>
      <w:r>
        <w:rPr>
          <w:rFonts w:eastAsia="Arial" w:cs="Arial"/>
        </w:rPr>
        <w:t>Eine Berechnung der Position des Baryzentrums (BC) ergibt folgende Polar-Koordinaten (</w:t>
      </w:r>
      <w:proofErr w:type="spellStart"/>
      <w:r>
        <w:rPr>
          <w:rFonts w:eastAsia="Arial" w:cs="Arial"/>
        </w:rPr>
        <w:t>phi</w:t>
      </w:r>
      <w:proofErr w:type="spellEnd"/>
      <w:r>
        <w:rPr>
          <w:rFonts w:eastAsia="Arial" w:cs="Arial"/>
        </w:rPr>
        <w:t>=332 [</w:t>
      </w:r>
      <w:proofErr w:type="spellStart"/>
      <w:r>
        <w:rPr>
          <w:rFonts w:eastAsia="Arial" w:cs="Arial"/>
        </w:rPr>
        <w:t>deg</w:t>
      </w:r>
      <w:proofErr w:type="spellEnd"/>
      <w:r>
        <w:rPr>
          <w:rFonts w:eastAsia="Arial" w:cs="Arial"/>
        </w:rPr>
        <w:t>], r=1.834 [</w:t>
      </w:r>
      <w:proofErr w:type="spellStart"/>
      <w:r>
        <w:rPr>
          <w:rFonts w:eastAsia="Arial" w:cs="Arial"/>
        </w:rPr>
        <w:t>r_sun</w:t>
      </w:r>
      <w:proofErr w:type="spellEnd"/>
      <w:r>
        <w:rPr>
          <w:rFonts w:eastAsia="Arial" w:cs="Arial"/>
        </w:rPr>
        <w:t xml:space="preserve">]). Damit wird es in der </w:t>
      </w:r>
      <w:r>
        <w:rPr>
          <w:rFonts w:eastAsia="Arial" w:cs="Arial"/>
          <w:b/>
          <w:bCs/>
        </w:rPr>
        <w:t>NH</w:t>
      </w:r>
      <w:r>
        <w:rPr>
          <w:rFonts w:eastAsia="Arial" w:cs="Arial"/>
        </w:rPr>
        <w:t xml:space="preserve"> nochmal deutlich </w:t>
      </w:r>
      <w:proofErr w:type="spellStart"/>
      <w:proofErr w:type="gramStart"/>
      <w:r>
        <w:rPr>
          <w:rFonts w:eastAsia="Arial" w:cs="Arial"/>
        </w:rPr>
        <w:t>wärmer.Hier</w:t>
      </w:r>
      <w:proofErr w:type="spellEnd"/>
      <w:proofErr w:type="gramEnd"/>
      <w:r>
        <w:rPr>
          <w:rFonts w:eastAsia="Arial" w:cs="Arial"/>
        </w:rPr>
        <w:t xml:space="preserve"> kann man auch sehr schön erkennen, dass an dieser Stelle der Grundstein für eine weitere Erwärmung bis zum absoluten Maximum (2023/9) gesetzt wurde.</w:t>
      </w:r>
      <w:r>
        <w:br w:type="page"/>
      </w:r>
    </w:p>
    <w:p w14:paraId="567869CA" w14:textId="77777777" w:rsidR="00FE0EC3" w:rsidRDefault="00000000">
      <w:pPr>
        <w:autoSpaceDE w:val="0"/>
        <w:spacing w:line="200" w:lineRule="atLeast"/>
        <w:ind w:left="720"/>
        <w:rPr>
          <w:rFonts w:eastAsia="Arial" w:cs="Arial"/>
        </w:rPr>
      </w:pPr>
      <w:r>
        <w:rPr>
          <w:rFonts w:eastAsia="Arial" w:cs="Arial"/>
        </w:rPr>
        <w:lastRenderedPageBreak/>
        <w:t>Dies ist eine schematische Darstellung des Sonnensystems mit den für den Zeitpunkt</w:t>
      </w:r>
    </w:p>
    <w:p w14:paraId="647F41D2" w14:textId="77777777" w:rsidR="00FE0EC3" w:rsidRDefault="00000000">
      <w:pPr>
        <w:autoSpaceDE w:val="0"/>
        <w:spacing w:line="200" w:lineRule="atLeast"/>
        <w:ind w:left="720"/>
        <w:jc w:val="center"/>
        <w:rPr>
          <w:rFonts w:eastAsia="Arial" w:cs="Arial"/>
        </w:rPr>
      </w:pPr>
      <w:r>
        <w:rPr>
          <w:rFonts w:eastAsia="Arial" w:cs="Arial"/>
          <w:b/>
          <w:bCs/>
        </w:rPr>
        <w:t>2023/09 (ECCE_SE_MAX)</w:t>
      </w:r>
      <w:r>
        <w:rPr>
          <w:rFonts w:eastAsia="Arial" w:cs="Arial"/>
        </w:rPr>
        <w:t xml:space="preserve"> berechneten Positionen der Planeten.</w:t>
      </w:r>
    </w:p>
    <w:p w14:paraId="010D1485" w14:textId="77777777" w:rsidR="00FE0EC3" w:rsidRDefault="00000000">
      <w:pPr>
        <w:autoSpaceDE w:val="0"/>
        <w:spacing w:line="200" w:lineRule="atLeast"/>
      </w:pPr>
      <w:r>
        <w:rPr>
          <w:noProof/>
        </w:rPr>
        <w:drawing>
          <wp:anchor distT="0" distB="0" distL="0" distR="0" simplePos="0" relativeHeight="5" behindDoc="0" locked="0" layoutInCell="1" allowOverlap="1" wp14:anchorId="3A922B12" wp14:editId="148B170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7047865"/>
            <wp:effectExtent l="0" t="0" r="0" b="0"/>
            <wp:wrapTopAndBottom/>
            <wp:docPr id="5" name="Grafi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/>
        </w:rPr>
        <w:t>Die Zentrifugalkräfte der Planeten (</w:t>
      </w:r>
      <w:proofErr w:type="spellStart"/>
      <w:r>
        <w:rPr>
          <w:rFonts w:eastAsia="Arial" w:cs="Arial"/>
        </w:rPr>
        <w:t>f_JUP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f_SAT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f_URA</w:t>
      </w:r>
      <w:proofErr w:type="spellEnd"/>
      <w:r>
        <w:rPr>
          <w:rFonts w:eastAsia="Arial" w:cs="Arial"/>
        </w:rPr>
        <w:t xml:space="preserve"> und </w:t>
      </w:r>
      <w:proofErr w:type="spellStart"/>
      <w:r>
        <w:rPr>
          <w:rFonts w:eastAsia="Arial" w:cs="Arial"/>
        </w:rPr>
        <w:t>f_NEP</w:t>
      </w:r>
      <w:proofErr w:type="spellEnd"/>
      <w:r>
        <w:rPr>
          <w:rFonts w:eastAsia="Arial" w:cs="Arial"/>
        </w:rPr>
        <w:t xml:space="preserve">) ziehen an der Sonne in der Summe nach </w:t>
      </w:r>
      <w:r>
        <w:rPr>
          <w:rFonts w:eastAsia="Arial" w:cs="Arial"/>
          <w:b/>
          <w:bCs/>
        </w:rPr>
        <w:t>RECHTS</w:t>
      </w:r>
      <w:r>
        <w:rPr>
          <w:rFonts w:eastAsia="Arial" w:cs="Arial"/>
        </w:rPr>
        <w:t>. Eine Berechnung der Position des Baryzentrums (BC) ergibt folgende Polar-Koordinaten (</w:t>
      </w:r>
      <w:proofErr w:type="spellStart"/>
      <w:r>
        <w:rPr>
          <w:rFonts w:eastAsia="Arial" w:cs="Arial"/>
        </w:rPr>
        <w:t>phi</w:t>
      </w:r>
      <w:proofErr w:type="spellEnd"/>
      <w:r>
        <w:rPr>
          <w:rFonts w:eastAsia="Arial" w:cs="Arial"/>
        </w:rPr>
        <w:t>=11 [</w:t>
      </w:r>
      <w:proofErr w:type="spellStart"/>
      <w:r>
        <w:rPr>
          <w:rFonts w:eastAsia="Arial" w:cs="Arial"/>
        </w:rPr>
        <w:t>deg</w:t>
      </w:r>
      <w:proofErr w:type="spellEnd"/>
      <w:r>
        <w:rPr>
          <w:rFonts w:eastAsia="Arial" w:cs="Arial"/>
        </w:rPr>
        <w:t>], r=1.898 [</w:t>
      </w:r>
      <w:proofErr w:type="spellStart"/>
      <w:r>
        <w:rPr>
          <w:rFonts w:eastAsia="Arial" w:cs="Arial"/>
        </w:rPr>
        <w:t>r_sun</w:t>
      </w:r>
      <w:proofErr w:type="spellEnd"/>
      <w:r>
        <w:rPr>
          <w:rFonts w:eastAsia="Arial" w:cs="Arial"/>
        </w:rPr>
        <w:t xml:space="preserve">]). Damit kommt die Sonne im Jahr 2023 der Erdumlaufbahn in der </w:t>
      </w:r>
      <w:r>
        <w:rPr>
          <w:rFonts w:eastAsia="Arial" w:cs="Arial"/>
          <w:b/>
          <w:bCs/>
        </w:rPr>
        <w:t>NH</w:t>
      </w:r>
      <w:r>
        <w:rPr>
          <w:rFonts w:eastAsia="Arial" w:cs="Arial"/>
        </w:rPr>
        <w:t xml:space="preserve"> um (r=1.898 [</w:t>
      </w:r>
      <w:proofErr w:type="spellStart"/>
      <w:r>
        <w:rPr>
          <w:rFonts w:eastAsia="Arial" w:cs="Arial"/>
        </w:rPr>
        <w:t>r_sun</w:t>
      </w:r>
      <w:proofErr w:type="spellEnd"/>
      <w:r>
        <w:rPr>
          <w:rFonts w:eastAsia="Arial" w:cs="Arial"/>
        </w:rPr>
        <w:t xml:space="preserve">]) näher. Das hat aber nur im </w:t>
      </w:r>
      <w:r>
        <w:rPr>
          <w:rFonts w:eastAsia="Arial" w:cs="Arial"/>
          <w:b/>
          <w:bCs/>
        </w:rPr>
        <w:t>NH</w:t>
      </w:r>
      <w:r>
        <w:rPr>
          <w:rFonts w:eastAsia="Arial" w:cs="Arial"/>
        </w:rPr>
        <w:t xml:space="preserve"> - Sommer (2023) einen wärmenden Effekt, denn im </w:t>
      </w:r>
      <w:r>
        <w:rPr>
          <w:rFonts w:eastAsia="Arial" w:cs="Arial"/>
          <w:b/>
          <w:bCs/>
        </w:rPr>
        <w:t>SH</w:t>
      </w:r>
      <w:r>
        <w:rPr>
          <w:rFonts w:eastAsia="Arial" w:cs="Arial"/>
        </w:rPr>
        <w:t xml:space="preserve">-Sommer (2023) ist die Sonne </w:t>
      </w:r>
      <w:proofErr w:type="gramStart"/>
      <w:r>
        <w:rPr>
          <w:rFonts w:eastAsia="Arial" w:cs="Arial"/>
        </w:rPr>
        <w:t>zu  weit</w:t>
      </w:r>
      <w:proofErr w:type="gramEnd"/>
      <w:r>
        <w:rPr>
          <w:rFonts w:eastAsia="Arial" w:cs="Arial"/>
        </w:rPr>
        <w:t xml:space="preserve"> weg und hat dadurch einen kühlenden Effekt, wie man in der Grafik deutlich erkennen kann. Das erklärt auch die jüngsten bald zu Ende gehenden Minus-Rekorde am Südpol.</w:t>
      </w:r>
      <w:r>
        <w:br w:type="page"/>
      </w:r>
    </w:p>
    <w:p w14:paraId="6DD8F620" w14:textId="77777777" w:rsidR="00FE0EC3" w:rsidRDefault="00000000">
      <w:pPr>
        <w:autoSpaceDE w:val="0"/>
        <w:spacing w:line="200" w:lineRule="atLeast"/>
        <w:ind w:left="720"/>
        <w:rPr>
          <w:rFonts w:eastAsia="Arial" w:cs="Arial"/>
        </w:rPr>
      </w:pPr>
      <w:r>
        <w:rPr>
          <w:rFonts w:eastAsia="Arial" w:cs="Arial"/>
        </w:rPr>
        <w:lastRenderedPageBreak/>
        <w:t>Dies ist eine schematische Darstellung des Sonnensystems mit den für den Zeitpunkt</w:t>
      </w:r>
    </w:p>
    <w:p w14:paraId="3767123A" w14:textId="77777777" w:rsidR="00FE0EC3" w:rsidRDefault="00000000">
      <w:pPr>
        <w:autoSpaceDE w:val="0"/>
        <w:spacing w:line="200" w:lineRule="atLeast"/>
        <w:ind w:left="720"/>
        <w:jc w:val="center"/>
        <w:rPr>
          <w:rFonts w:eastAsia="Tahoma" w:cs="Tahoma"/>
        </w:rPr>
      </w:pPr>
      <w:r>
        <w:rPr>
          <w:rFonts w:eastAsia="Arial" w:cs="Arial"/>
          <w:b/>
          <w:bCs/>
        </w:rPr>
        <w:t>2100/ 3 (ECCE_SE_MINR)</w:t>
      </w:r>
      <w:r>
        <w:rPr>
          <w:rFonts w:eastAsia="Arial" w:cs="Arial"/>
        </w:rPr>
        <w:t xml:space="preserve"> berechneten Positionen der Planeten.</w:t>
      </w:r>
    </w:p>
    <w:p w14:paraId="08330FF8" w14:textId="77777777" w:rsidR="00FE0EC3" w:rsidRDefault="00000000">
      <w:pPr>
        <w:autoSpaceDE w:val="0"/>
        <w:spacing w:line="200" w:lineRule="atLeast"/>
        <w:rPr>
          <w:rFonts w:eastAsia="Tahoma" w:cs="Tahoma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6FE1D16" wp14:editId="4DAEB6C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7047865"/>
            <wp:effectExtent l="0" t="0" r="0" b="0"/>
            <wp:wrapTopAndBottom/>
            <wp:docPr id="6" name="Grafi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/>
        </w:rPr>
        <w:t>Die Zentrifugalkräfte (</w:t>
      </w:r>
      <w:proofErr w:type="spellStart"/>
      <w:r>
        <w:rPr>
          <w:rFonts w:eastAsia="Arial" w:cs="Arial"/>
        </w:rPr>
        <w:t>f_JUP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f_SAT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f_URA</w:t>
      </w:r>
      <w:proofErr w:type="spellEnd"/>
      <w:r>
        <w:rPr>
          <w:rFonts w:eastAsia="Arial" w:cs="Arial"/>
        </w:rPr>
        <w:t xml:space="preserve"> </w:t>
      </w:r>
      <w:r>
        <w:rPr>
          <w:rFonts w:eastAsia="Tahoma" w:cs="Tahoma"/>
        </w:rPr>
        <w:t xml:space="preserve">und </w:t>
      </w:r>
      <w:proofErr w:type="spellStart"/>
      <w:r>
        <w:rPr>
          <w:rFonts w:eastAsia="Tahoma" w:cs="Tahoma"/>
        </w:rPr>
        <w:t>f_NEP</w:t>
      </w:r>
      <w:proofErr w:type="spellEnd"/>
      <w:r>
        <w:rPr>
          <w:rFonts w:eastAsia="Tahoma" w:cs="Tahoma"/>
        </w:rPr>
        <w:t xml:space="preserve">) der Planeten ziehen in der Summe die Sonne nach </w:t>
      </w:r>
      <w:r>
        <w:rPr>
          <w:rFonts w:eastAsia="Tahoma" w:cs="Tahoma"/>
          <w:b/>
          <w:bCs/>
        </w:rPr>
        <w:t>LINKS</w:t>
      </w:r>
      <w:r>
        <w:rPr>
          <w:rFonts w:eastAsia="Tahoma" w:cs="Tahoma"/>
        </w:rPr>
        <w:t>.</w:t>
      </w:r>
      <w:r>
        <w:rPr>
          <w:rFonts w:eastAsia="Arial" w:cs="Arial"/>
        </w:rPr>
        <w:t xml:space="preserve"> Eine Berechnung der Position des </w:t>
      </w:r>
      <w:r>
        <w:rPr>
          <w:rFonts w:eastAsia="Tahoma" w:cs="Tahoma"/>
        </w:rPr>
        <w:t>Baryzentrums (BC) ergibt folgende Polar-Koordinaten (</w:t>
      </w:r>
      <w:proofErr w:type="spellStart"/>
      <w:r>
        <w:rPr>
          <w:rFonts w:eastAsia="Tahoma" w:cs="Tahoma"/>
        </w:rPr>
        <w:t>phi</w:t>
      </w:r>
      <w:proofErr w:type="spellEnd"/>
      <w:r>
        <w:rPr>
          <w:rFonts w:eastAsia="Tahoma" w:cs="Tahoma"/>
        </w:rPr>
        <w:t>=185 [</w:t>
      </w:r>
      <w:proofErr w:type="spellStart"/>
      <w:r>
        <w:rPr>
          <w:rFonts w:eastAsia="Tahoma" w:cs="Tahoma"/>
        </w:rPr>
        <w:t>deg</w:t>
      </w:r>
      <w:proofErr w:type="spellEnd"/>
      <w:proofErr w:type="gramStart"/>
      <w:r>
        <w:rPr>
          <w:rFonts w:eastAsia="Tahoma" w:cs="Tahoma"/>
        </w:rPr>
        <w:t>],  r</w:t>
      </w:r>
      <w:proofErr w:type="gramEnd"/>
      <w:r>
        <w:rPr>
          <w:rFonts w:eastAsia="Tahoma" w:cs="Tahoma"/>
        </w:rPr>
        <w:t>=1.737 [</w:t>
      </w:r>
      <w:proofErr w:type="spellStart"/>
      <w:r>
        <w:rPr>
          <w:rFonts w:eastAsia="Tahoma" w:cs="Tahoma"/>
        </w:rPr>
        <w:t>r_sun</w:t>
      </w:r>
      <w:proofErr w:type="spellEnd"/>
      <w:r>
        <w:rPr>
          <w:rFonts w:eastAsia="Tahoma" w:cs="Tahoma"/>
        </w:rPr>
        <w:t>]).</w:t>
      </w:r>
      <w:r>
        <w:rPr>
          <w:rFonts w:eastAsia="Arial" w:cs="Arial"/>
        </w:rPr>
        <w:t xml:space="preserve"> Nur Uranus zeigt nach </w:t>
      </w:r>
      <w:r>
        <w:rPr>
          <w:rFonts w:eastAsia="Tahoma" w:cs="Tahoma"/>
          <w:b/>
          <w:bCs/>
        </w:rPr>
        <w:t>RECHTS</w:t>
      </w:r>
      <w:r>
        <w:rPr>
          <w:rFonts w:eastAsia="Tahoma" w:cs="Tahoma"/>
        </w:rPr>
        <w:t xml:space="preserve"> und wirkt dem entgegen. Daher wird im Jahr 2100 auf der </w:t>
      </w:r>
      <w:r>
        <w:rPr>
          <w:rFonts w:eastAsia="Tahoma" w:cs="Tahoma"/>
          <w:b/>
          <w:bCs/>
        </w:rPr>
        <w:t>NH</w:t>
      </w:r>
      <w:r>
        <w:rPr>
          <w:rFonts w:eastAsia="Tahoma" w:cs="Tahoma"/>
        </w:rPr>
        <w:t xml:space="preserve"> die Abkühlung schwächer verlaufen (Gleichzeitig auf der </w:t>
      </w:r>
      <w:r>
        <w:rPr>
          <w:rFonts w:eastAsia="Tahoma" w:cs="Tahoma"/>
          <w:b/>
          <w:bCs/>
        </w:rPr>
        <w:t>SH</w:t>
      </w:r>
      <w:r>
        <w:rPr>
          <w:rFonts w:eastAsia="Tahoma" w:cs="Tahoma"/>
        </w:rPr>
        <w:t xml:space="preserve"> die Erwärmung milder).</w:t>
      </w:r>
      <w:r>
        <w:rPr>
          <w:rFonts w:eastAsia="Arial" w:cs="Arial"/>
        </w:rPr>
        <w:t xml:space="preserve"> Insgesamt kommt die Sonne im Jahr 2100 </w:t>
      </w:r>
      <w:r>
        <w:rPr>
          <w:rFonts w:eastAsia="Tahoma" w:cs="Tahoma"/>
        </w:rPr>
        <w:t xml:space="preserve">der Erdumlaufbahn in der </w:t>
      </w:r>
      <w:r>
        <w:rPr>
          <w:rFonts w:eastAsia="Tahoma" w:cs="Tahoma"/>
          <w:b/>
          <w:bCs/>
        </w:rPr>
        <w:t>SH</w:t>
      </w:r>
      <w:r>
        <w:rPr>
          <w:rFonts w:eastAsia="Tahoma" w:cs="Tahoma"/>
        </w:rPr>
        <w:t xml:space="preserve"> um (r=1.737 [</w:t>
      </w:r>
      <w:proofErr w:type="spellStart"/>
      <w:r>
        <w:rPr>
          <w:rFonts w:eastAsia="Tahoma" w:cs="Tahoma"/>
        </w:rPr>
        <w:t>r_sun</w:t>
      </w:r>
      <w:proofErr w:type="spellEnd"/>
      <w:r>
        <w:rPr>
          <w:rFonts w:eastAsia="Tahoma" w:cs="Tahoma"/>
        </w:rPr>
        <w:t>]) näher</w:t>
      </w:r>
      <w:r>
        <w:rPr>
          <w:rFonts w:eastAsia="Arial" w:cs="Arial"/>
        </w:rPr>
        <w:t xml:space="preserve"> Das hat aber nur im </w:t>
      </w:r>
      <w:r>
        <w:rPr>
          <w:rFonts w:eastAsia="Tahoma" w:cs="Tahoma"/>
          <w:b/>
          <w:bCs/>
        </w:rPr>
        <w:t>SH</w:t>
      </w:r>
      <w:r>
        <w:rPr>
          <w:rFonts w:eastAsia="Tahoma" w:cs="Tahoma"/>
        </w:rPr>
        <w:t>-</w:t>
      </w:r>
      <w:proofErr w:type="gramStart"/>
      <w:r>
        <w:rPr>
          <w:rFonts w:eastAsia="Tahoma" w:cs="Tahoma"/>
        </w:rPr>
        <w:t>Sommer(</w:t>
      </w:r>
      <w:proofErr w:type="gramEnd"/>
      <w:r>
        <w:rPr>
          <w:rFonts w:eastAsia="Tahoma" w:cs="Tahoma"/>
        </w:rPr>
        <w:t xml:space="preserve">2100) einen wärmenden Effekt, denn im </w:t>
      </w:r>
      <w:r>
        <w:rPr>
          <w:rFonts w:eastAsia="Tahoma" w:cs="Tahoma"/>
          <w:b/>
          <w:bCs/>
        </w:rPr>
        <w:t>NH</w:t>
      </w:r>
      <w:r>
        <w:rPr>
          <w:rFonts w:eastAsia="Tahoma" w:cs="Tahoma"/>
        </w:rPr>
        <w:t xml:space="preserve"> - Sommer (2100) ist die Sonne zu weit weg und hat einen kühlenden Effekt.</w:t>
      </w:r>
    </w:p>
    <w:sectPr w:rsidR="00FE0EC3">
      <w:headerReference w:type="default" r:id="rId13"/>
      <w:pgSz w:w="11906" w:h="16838"/>
      <w:pgMar w:top="1670" w:right="1134" w:bottom="1134" w:left="1134" w:header="1134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52081" w14:textId="77777777" w:rsidR="00D75BA7" w:rsidRDefault="00D75BA7">
      <w:r>
        <w:separator/>
      </w:r>
    </w:p>
  </w:endnote>
  <w:endnote w:type="continuationSeparator" w:id="0">
    <w:p w14:paraId="722ADF40" w14:textId="77777777" w:rsidR="00D75BA7" w:rsidRDefault="00D75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Arial Unicode MS"/>
    <w:panose1 w:val="020B0604020202020204"/>
    <w:charset w:val="01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SansMono-Bold">
    <w:altName w:val="Calibri"/>
    <w:panose1 w:val="020B0604020202020204"/>
    <w:charset w:val="01"/>
    <w:family w:val="swiss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59306" w14:textId="77777777" w:rsidR="00D75BA7" w:rsidRDefault="00D75BA7">
      <w:r>
        <w:separator/>
      </w:r>
    </w:p>
  </w:footnote>
  <w:footnote w:type="continuationSeparator" w:id="0">
    <w:p w14:paraId="51D09627" w14:textId="77777777" w:rsidR="00D75BA7" w:rsidRDefault="00D75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45A0D" w14:textId="77777777" w:rsidR="00FE0EC3" w:rsidRDefault="00000000">
    <w:pPr>
      <w:autoSpaceDE w:val="0"/>
      <w:jc w:val="right"/>
      <w:rPr>
        <w:rFonts w:ascii="DejaVuSansMono-Bold" w:eastAsia="DejaVuSansMono-Bold" w:hAnsi="DejaVuSansMono-Bold" w:cs="DejaVuSansMono-Bold"/>
        <w:sz w:val="22"/>
        <w:szCs w:val="22"/>
        <w:lang w:val="en-US"/>
      </w:rPr>
    </w:pPr>
    <w:r>
      <w:rPr>
        <w:rFonts w:ascii="DejaVuSansMono-Bold" w:eastAsia="DejaVuSansMono-Bold" w:hAnsi="DejaVuSansMono-Bold" w:cs="DejaVuSansMono-Bold"/>
        <w:b/>
        <w:bCs/>
        <w:sz w:val="22"/>
        <w:szCs w:val="22"/>
      </w:rPr>
      <w:fldChar w:fldCharType="begin"/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instrText xml:space="preserve"> PAGE </w:instrText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fldChar w:fldCharType="separate"/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t>6</w:t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fldChar w:fldCharType="end"/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t>/</w:t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fldChar w:fldCharType="begin"/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instrText xml:space="preserve"> NUMPAGES </w:instrText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fldChar w:fldCharType="separate"/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t>6</w:t>
    </w:r>
    <w:r>
      <w:rPr>
        <w:rFonts w:ascii="DejaVuSansMono-Bold" w:eastAsia="DejaVuSansMono-Bold" w:hAnsi="DejaVuSansMono-Bold" w:cs="DejaVuSansMono-Bold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A84D88"/>
    <w:multiLevelType w:val="multilevel"/>
    <w:tmpl w:val="1D5835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6BB491C"/>
    <w:multiLevelType w:val="multilevel"/>
    <w:tmpl w:val="EC1C6C6A"/>
    <w:lvl w:ilvl="0">
      <w:start w:val="1"/>
      <w:numFmt w:val="none"/>
      <w:pStyle w:val="berschrift1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2.%3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num w:numId="1" w16cid:durableId="1111703497">
    <w:abstractNumId w:val="1"/>
  </w:num>
  <w:num w:numId="2" w16cid:durableId="261576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0EC3"/>
    <w:rsid w:val="007E7313"/>
    <w:rsid w:val="00BC3FC3"/>
    <w:rsid w:val="00D75BA7"/>
    <w:rsid w:val="00FE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AE7F08"/>
  <w15:docId w15:val="{4A8D8F5C-EC10-8946-9597-A828B050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Mang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Heading"/>
    <w:next w:val="Textkrper"/>
    <w:uiPriority w:val="9"/>
    <w:qFormat/>
    <w:pPr>
      <w:numPr>
        <w:numId w:val="1"/>
      </w:numPr>
      <w:outlineLvl w:val="0"/>
    </w:pPr>
    <w:rPr>
      <w:b/>
      <w:bCs/>
    </w:rPr>
  </w:style>
  <w:style w:type="paragraph" w:styleId="berschrift2">
    <w:name w:val="heading 2"/>
    <w:basedOn w:val="Heading"/>
    <w:next w:val="Textkrper"/>
    <w:uiPriority w:val="9"/>
    <w:semiHidden/>
    <w:unhideWhenUsed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berschrift3">
    <w:name w:val="heading 3"/>
    <w:basedOn w:val="Heading"/>
    <w:next w:val="Textkrper"/>
    <w:uiPriority w:val="9"/>
    <w:semiHidden/>
    <w:unhideWhenUsed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  <w:lang/>
    </w:rPr>
  </w:style>
  <w:style w:type="character" w:customStyle="1" w:styleId="NumberingSymbols">
    <w:name w:val="Numbering Symbols"/>
    <w:qFormat/>
  </w:style>
  <w:style w:type="character" w:styleId="Fett">
    <w:name w:val="Strong"/>
    <w:qFormat/>
    <w:rPr>
      <w:b/>
      <w:bCs/>
    </w:rPr>
  </w:style>
  <w:style w:type="character" w:styleId="BesuchterLink">
    <w:name w:val="FollowedHyperlink"/>
    <w:rPr>
      <w:color w:val="800000"/>
      <w:u w:val="single"/>
      <w:lang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customStyle="1" w:styleId="caption1">
    <w:name w:val="caption1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styleId="Textkrper-Erstzeileneinzug">
    <w:name w:val="Body Text First Indent"/>
    <w:basedOn w:val="Textkrper"/>
    <w:pPr>
      <w:ind w:firstLine="283"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Textkrper-Zeileneinzug">
    <w:name w:val="Body Text Indent"/>
    <w:basedOn w:val="Textkrper"/>
    <w:pPr>
      <w:ind w:left="283"/>
    </w:pPr>
  </w:style>
  <w:style w:type="paragraph" w:customStyle="1" w:styleId="HangingIndent">
    <w:name w:val="Hanging Indent"/>
    <w:basedOn w:val="Textkrper"/>
    <w:qFormat/>
    <w:pPr>
      <w:tabs>
        <w:tab w:val="left" w:pos="850"/>
      </w:tabs>
      <w:spacing w:after="57"/>
      <w:ind w:left="567" w:hanging="567"/>
    </w:pPr>
  </w:style>
  <w:style w:type="paragraph" w:customStyle="1" w:styleId="HeaderandFooter">
    <w:name w:val="Header and Footer"/>
    <w:basedOn w:val="Standard"/>
    <w:qFormat/>
    <w:pPr>
      <w:suppressLineNumbers/>
      <w:tabs>
        <w:tab w:val="center" w:pos="4986"/>
        <w:tab w:val="right" w:pos="9972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ObjektmitPfeilspitze">
    <w:name w:val="Objekt mit Pfeilspitze"/>
    <w:basedOn w:val="Standard"/>
    <w:qFormat/>
  </w:style>
  <w:style w:type="paragraph" w:customStyle="1" w:styleId="ObjektmitSchatten">
    <w:name w:val="Objekt mit Schatten"/>
    <w:basedOn w:val="Standard"/>
    <w:qFormat/>
  </w:style>
  <w:style w:type="paragraph" w:customStyle="1" w:styleId="ObjektohneFllung">
    <w:name w:val="Objekt ohne Füllung"/>
    <w:basedOn w:val="Standard"/>
    <w:qFormat/>
  </w:style>
  <w:style w:type="paragraph" w:customStyle="1" w:styleId="ObjektohneFllungundohneLinie">
    <w:name w:val="Objekt ohne Füllung und ohne Linie"/>
    <w:basedOn w:val="Standard"/>
    <w:qFormat/>
  </w:style>
  <w:style w:type="paragraph" w:customStyle="1" w:styleId="Text">
    <w:name w:val="Text"/>
    <w:basedOn w:val="Beschriftung"/>
    <w:qFormat/>
  </w:style>
  <w:style w:type="paragraph" w:customStyle="1" w:styleId="TextkrperBlocksatz">
    <w:name w:val="Textkörper Blocksatz"/>
    <w:basedOn w:val="Standard"/>
    <w:qFormat/>
  </w:style>
  <w:style w:type="paragraph" w:styleId="Titel">
    <w:name w:val="Title"/>
    <w:basedOn w:val="Heading"/>
    <w:next w:val="Untertitel"/>
    <w:uiPriority w:val="10"/>
    <w:qFormat/>
    <w:pPr>
      <w:jc w:val="center"/>
    </w:pPr>
    <w:rPr>
      <w:b/>
      <w:bCs/>
      <w:sz w:val="36"/>
      <w:szCs w:val="36"/>
    </w:rPr>
  </w:style>
  <w:style w:type="paragraph" w:styleId="Untertitel">
    <w:name w:val="Subtitle"/>
    <w:basedOn w:val="Heading"/>
    <w:next w:val="Textkrper"/>
    <w:uiPriority w:val="11"/>
    <w:qFormat/>
    <w:pPr>
      <w:jc w:val="center"/>
    </w:pPr>
    <w:rPr>
      <w:i/>
      <w:iCs/>
    </w:rPr>
  </w:style>
  <w:style w:type="paragraph" w:customStyle="1" w:styleId="Titel1">
    <w:name w:val="Titel1"/>
    <w:basedOn w:val="Standard"/>
    <w:qFormat/>
    <w:pPr>
      <w:jc w:val="center"/>
    </w:pPr>
  </w:style>
  <w:style w:type="paragraph" w:customStyle="1" w:styleId="Titel2">
    <w:name w:val="Titel2"/>
    <w:basedOn w:val="Standard"/>
    <w:qFormat/>
    <w:pPr>
      <w:spacing w:before="57" w:after="57"/>
      <w:ind w:right="113"/>
      <w:jc w:val="center"/>
    </w:pPr>
  </w:style>
  <w:style w:type="paragraph" w:customStyle="1" w:styleId="berschrift10">
    <w:name w:val="Überschrift1"/>
    <w:basedOn w:val="Standard"/>
    <w:qFormat/>
    <w:pPr>
      <w:spacing w:before="238" w:after="119"/>
    </w:pPr>
  </w:style>
  <w:style w:type="paragraph" w:customStyle="1" w:styleId="berschrift20">
    <w:name w:val="Überschrift2"/>
    <w:basedOn w:val="Standard"/>
    <w:qFormat/>
    <w:pPr>
      <w:spacing w:before="238" w:after="119"/>
    </w:pPr>
  </w:style>
  <w:style w:type="paragraph" w:customStyle="1" w:styleId="Malinie">
    <w:name w:val="Maßlinie"/>
    <w:basedOn w:val="Standard"/>
    <w:qFormat/>
  </w:style>
  <w:style w:type="paragraph" w:customStyle="1" w:styleId="DefaultLTGliederung1">
    <w:name w:val="Default~LT~Gliederung 1"/>
    <w:qFormat/>
    <w:pPr>
      <w:widowControl w:val="0"/>
      <w:autoSpaceDE w:val="0"/>
      <w:spacing w:after="283"/>
    </w:pPr>
    <w:rPr>
      <w:rFonts w:ascii="Mangal" w:eastAsia="Mangal" w:hAnsi="Mangal"/>
      <w:sz w:val="63"/>
      <w:szCs w:val="63"/>
    </w:rPr>
  </w:style>
  <w:style w:type="paragraph" w:customStyle="1" w:styleId="DefaultLTGliederung2">
    <w:name w:val="Default~LT~Gliederung 2"/>
    <w:basedOn w:val="DefaultLTGliederung1"/>
    <w:qFormat/>
    <w:pPr>
      <w:spacing w:after="227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qFormat/>
    <w:pPr>
      <w:spacing w:after="17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qFormat/>
    <w:pPr>
      <w:spacing w:after="113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qFormat/>
    <w:pPr>
      <w:spacing w:after="57"/>
    </w:pPr>
  </w:style>
  <w:style w:type="paragraph" w:customStyle="1" w:styleId="DefaultLTGliederung6">
    <w:name w:val="Default~LT~Gliederung 6"/>
    <w:basedOn w:val="DefaultLTGliederung5"/>
    <w:qFormat/>
  </w:style>
  <w:style w:type="paragraph" w:customStyle="1" w:styleId="DefaultLTGliederung7">
    <w:name w:val="Default~LT~Gliederung 7"/>
    <w:basedOn w:val="DefaultLTGliederung6"/>
    <w:qFormat/>
  </w:style>
  <w:style w:type="paragraph" w:customStyle="1" w:styleId="DefaultLTGliederung8">
    <w:name w:val="Default~LT~Gliederung 8"/>
    <w:basedOn w:val="DefaultLTGliederung7"/>
    <w:qFormat/>
  </w:style>
  <w:style w:type="paragraph" w:customStyle="1" w:styleId="DefaultLTGliederung9">
    <w:name w:val="Default~LT~Gliederung 9"/>
    <w:basedOn w:val="DefaultLTGliederung8"/>
    <w:qFormat/>
  </w:style>
  <w:style w:type="paragraph" w:customStyle="1" w:styleId="DefaultLTTitel">
    <w:name w:val="Default~LT~Titel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DefaultLTUntertitel">
    <w:name w:val="Default~LT~Untertitel"/>
    <w:qFormat/>
    <w:pPr>
      <w:widowControl w:val="0"/>
      <w:autoSpaceDE w:val="0"/>
      <w:jc w:val="center"/>
    </w:pPr>
    <w:rPr>
      <w:rFonts w:ascii="Mangal" w:eastAsia="Mangal" w:hAnsi="Mangal"/>
      <w:sz w:val="64"/>
      <w:szCs w:val="64"/>
    </w:rPr>
  </w:style>
  <w:style w:type="paragraph" w:customStyle="1" w:styleId="DefaultLTNotizen">
    <w:name w:val="Default~LT~Notizen"/>
    <w:qFormat/>
    <w:pPr>
      <w:widowControl w:val="0"/>
      <w:autoSpaceDE w:val="0"/>
      <w:ind w:left="340" w:hanging="340"/>
    </w:pPr>
    <w:rPr>
      <w:rFonts w:ascii="Mangal" w:eastAsia="Mangal" w:hAnsi="Mangal"/>
      <w:sz w:val="40"/>
      <w:szCs w:val="40"/>
    </w:rPr>
  </w:style>
  <w:style w:type="paragraph" w:customStyle="1" w:styleId="DefaultLTHintergrundobjekte">
    <w:name w:val="Default~LT~Hintergrundobjekte"/>
    <w:qFormat/>
    <w:pPr>
      <w:widowControl w:val="0"/>
      <w:autoSpaceDE w:val="0"/>
    </w:pPr>
  </w:style>
  <w:style w:type="paragraph" w:customStyle="1" w:styleId="DefaultLTHintergrund">
    <w:name w:val="Default~LT~Hintergrund"/>
    <w:qFormat/>
    <w:pPr>
      <w:widowControl w:val="0"/>
      <w:autoSpaceDE w:val="0"/>
    </w:pPr>
  </w:style>
  <w:style w:type="paragraph" w:customStyle="1" w:styleId="default">
    <w:name w:val="default"/>
    <w:qFormat/>
    <w:pPr>
      <w:widowControl w:val="0"/>
      <w:autoSpaceDE w:val="0"/>
      <w:spacing w:line="200" w:lineRule="atLeast"/>
    </w:pPr>
    <w:rPr>
      <w:rFonts w:ascii="Mangal" w:eastAsia="Mangal" w:hAnsi="Mangal"/>
      <w:sz w:val="36"/>
      <w:szCs w:val="36"/>
    </w:rPr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ise1">
    <w:name w:val="turquise1"/>
    <w:basedOn w:val="default"/>
    <w:qFormat/>
  </w:style>
  <w:style w:type="paragraph" w:customStyle="1" w:styleId="turquise2">
    <w:name w:val="turquise2"/>
    <w:basedOn w:val="default"/>
    <w:qFormat/>
  </w:style>
  <w:style w:type="paragraph" w:customStyle="1" w:styleId="turquise3">
    <w:name w:val="turquise3"/>
    <w:basedOn w:val="default"/>
    <w:qFormat/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WW-Titel">
    <w:name w:val="WW-Titel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Hintergrundobjekte">
    <w:name w:val="Hintergrundobjekte"/>
    <w:qFormat/>
    <w:pPr>
      <w:widowControl w:val="0"/>
      <w:autoSpaceDE w:val="0"/>
    </w:pPr>
  </w:style>
  <w:style w:type="paragraph" w:customStyle="1" w:styleId="Hintergrund">
    <w:name w:val="Hintergrund"/>
    <w:qFormat/>
    <w:pPr>
      <w:widowControl w:val="0"/>
      <w:autoSpaceDE w:val="0"/>
    </w:pPr>
  </w:style>
  <w:style w:type="paragraph" w:customStyle="1" w:styleId="Notizen">
    <w:name w:val="Notizen"/>
    <w:qFormat/>
    <w:pPr>
      <w:widowControl w:val="0"/>
      <w:autoSpaceDE w:val="0"/>
      <w:ind w:left="340" w:hanging="340"/>
    </w:pPr>
    <w:rPr>
      <w:rFonts w:ascii="Mangal" w:eastAsia="Mangal" w:hAnsi="Mangal"/>
      <w:sz w:val="40"/>
      <w:szCs w:val="40"/>
    </w:rPr>
  </w:style>
  <w:style w:type="paragraph" w:customStyle="1" w:styleId="Gliederung1">
    <w:name w:val="Gliederung 1"/>
    <w:qFormat/>
    <w:pPr>
      <w:widowControl w:val="0"/>
      <w:autoSpaceDE w:val="0"/>
      <w:spacing w:after="283"/>
    </w:pPr>
    <w:rPr>
      <w:rFonts w:ascii="Mangal" w:eastAsia="Mangal" w:hAnsi="Mangal"/>
      <w:sz w:val="63"/>
      <w:szCs w:val="63"/>
    </w:rPr>
  </w:style>
  <w:style w:type="paragraph" w:customStyle="1" w:styleId="Gliederung2">
    <w:name w:val="Gliederung 2"/>
    <w:basedOn w:val="Gliederung1"/>
    <w:qFormat/>
    <w:pPr>
      <w:spacing w:after="227"/>
    </w:pPr>
    <w:rPr>
      <w:sz w:val="56"/>
      <w:szCs w:val="56"/>
    </w:rPr>
  </w:style>
  <w:style w:type="paragraph" w:customStyle="1" w:styleId="Gliederung3">
    <w:name w:val="Gliederung 3"/>
    <w:basedOn w:val="Gliederung2"/>
    <w:qFormat/>
    <w:pPr>
      <w:spacing w:after="170"/>
    </w:pPr>
    <w:rPr>
      <w:sz w:val="48"/>
      <w:szCs w:val="48"/>
    </w:rPr>
  </w:style>
  <w:style w:type="paragraph" w:customStyle="1" w:styleId="Gliederung4">
    <w:name w:val="Gliederung 4"/>
    <w:basedOn w:val="Gliederung3"/>
    <w:qFormat/>
    <w:pPr>
      <w:spacing w:after="113"/>
    </w:pPr>
    <w:rPr>
      <w:sz w:val="40"/>
      <w:szCs w:val="40"/>
    </w:rPr>
  </w:style>
  <w:style w:type="paragraph" w:customStyle="1" w:styleId="Gliederung5">
    <w:name w:val="Gliederung 5"/>
    <w:basedOn w:val="Gliederung4"/>
    <w:qFormat/>
    <w:pPr>
      <w:spacing w:after="57"/>
    </w:pPr>
  </w:style>
  <w:style w:type="paragraph" w:customStyle="1" w:styleId="Gliederung6">
    <w:name w:val="Gliederung 6"/>
    <w:basedOn w:val="Gliederung5"/>
    <w:qFormat/>
  </w:style>
  <w:style w:type="paragraph" w:customStyle="1" w:styleId="Gliederung7">
    <w:name w:val="Gliederung 7"/>
    <w:basedOn w:val="Gliederung6"/>
    <w:qFormat/>
  </w:style>
  <w:style w:type="paragraph" w:customStyle="1" w:styleId="Gliederung8">
    <w:name w:val="Gliederung 8"/>
    <w:basedOn w:val="Gliederung7"/>
    <w:qFormat/>
  </w:style>
  <w:style w:type="paragraph" w:customStyle="1" w:styleId="Gliederung9">
    <w:name w:val="Gliederung 9"/>
    <w:basedOn w:val="Gliederung8"/>
    <w:qFormat/>
  </w:style>
  <w:style w:type="paragraph" w:customStyle="1" w:styleId="WW-Titel1">
    <w:name w:val="WW-Titel1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">
    <w:name w:val="WW-Titel12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3">
    <w:name w:val="WW-Titel123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34">
    <w:name w:val="WW-Titel1234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345">
    <w:name w:val="WW-Titel12345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3456">
    <w:name w:val="WW-Titel123456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34567">
    <w:name w:val="WW-Titel1234567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345678">
    <w:name w:val="WW-Titel12345678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3456789">
    <w:name w:val="WW-Titel123456789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345678910">
    <w:name w:val="WW-Titel12345678910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WW-Titel1234567891011">
    <w:name w:val="WW-Titel1234567891011"/>
    <w:qFormat/>
    <w:pPr>
      <w:widowControl w:val="0"/>
      <w:autoSpaceDE w:val="0"/>
      <w:jc w:val="center"/>
    </w:pPr>
    <w:rPr>
      <w:rFonts w:ascii="Mangal" w:eastAsia="Mangal" w:hAnsi="Mangal"/>
      <w:sz w:val="88"/>
      <w:szCs w:val="88"/>
    </w:rPr>
  </w:style>
  <w:style w:type="paragraph" w:customStyle="1" w:styleId="FrameContents">
    <w:name w:val="Frame Contents"/>
    <w:basedOn w:val="Textkrper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525</Words>
  <Characters>3310</Characters>
  <Application>Microsoft Office Word</Application>
  <DocSecurity>0</DocSecurity>
  <Lines>27</Lines>
  <Paragraphs>7</Paragraphs>
  <ScaleCrop>false</ScaleCrop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</dc:creator>
  <dc:description/>
  <cp:lastModifiedBy>Michael Limburg</cp:lastModifiedBy>
  <cp:revision>2</cp:revision>
  <cp:lastPrinted>2024-06-24T11:42:00Z</cp:lastPrinted>
  <dcterms:created xsi:type="dcterms:W3CDTF">2024-07-05T13:27:00Z</dcterms:created>
  <dcterms:modified xsi:type="dcterms:W3CDTF">2024-07-05T13:27:00Z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